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33F" w:rsidRPr="00DE3BFB" w:rsidRDefault="006A133F" w:rsidP="006A133F">
      <w:pPr>
        <w:rPr>
          <w:rFonts w:cs="Times New Roman"/>
          <w:sz w:val="24"/>
          <w:szCs w:val="24"/>
          <w:vertAlign w:val="superscript"/>
        </w:rPr>
      </w:pPr>
      <w:r w:rsidRPr="00DA1586">
        <w:rPr>
          <w:rFonts w:ascii="Times New Roman" w:hAnsi="Times New Roman" w:cs="Times New Roman"/>
          <w:sz w:val="24"/>
          <w:szCs w:val="24"/>
        </w:rPr>
        <w:t>May 26, 2010</w:t>
      </w:r>
      <w:r w:rsidR="000117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133F" w:rsidRDefault="006A133F" w:rsidP="006A133F">
      <w:pPr>
        <w:rPr>
          <w:rFonts w:ascii="Times New Roman" w:hAnsi="Times New Roman" w:cs="Times New Roman"/>
          <w:sz w:val="24"/>
          <w:szCs w:val="24"/>
        </w:rPr>
      </w:pPr>
    </w:p>
    <w:p w:rsidR="006A133F" w:rsidRPr="0098674C" w:rsidRDefault="006A133F" w:rsidP="006A133F">
      <w:pPr>
        <w:jc w:val="center"/>
        <w:rPr>
          <w:rFonts w:cs="Times New Roman"/>
          <w:sz w:val="36"/>
          <w:szCs w:val="36"/>
        </w:rPr>
      </w:pPr>
      <w:r w:rsidRPr="0098674C">
        <w:rPr>
          <w:rFonts w:cs="Times New Roman"/>
          <w:sz w:val="36"/>
          <w:szCs w:val="36"/>
        </w:rPr>
        <w:t>On the Unit Parabola</w:t>
      </w:r>
    </w:p>
    <w:p w:rsidR="006A133F" w:rsidRDefault="006A133F" w:rsidP="006A133F">
      <w:pPr>
        <w:rPr>
          <w:b/>
          <w:sz w:val="36"/>
          <w:szCs w:val="36"/>
        </w:rPr>
      </w:pPr>
      <w:r w:rsidRPr="0098674C">
        <w:rPr>
          <w:b/>
          <w:sz w:val="36"/>
          <w:szCs w:val="36"/>
        </w:rPr>
        <w:t>Defining the unit parabola</w:t>
      </w:r>
      <w:r w:rsidR="000117FA">
        <w:rPr>
          <w:b/>
          <w:sz w:val="36"/>
          <w:szCs w:val="36"/>
        </w:rPr>
        <w:t xml:space="preserve"> </w:t>
      </w:r>
      <w:r w:rsidR="000117FA" w:rsidRPr="000117FA">
        <w:rPr>
          <w:sz w:val="28"/>
          <w:szCs w:val="28"/>
        </w:rPr>
        <w:t>(</w:t>
      </w:r>
      <w:r w:rsidR="000117FA" w:rsidRPr="000117FA">
        <w:rPr>
          <w:rFonts w:cs="Times New Roman"/>
          <w:b/>
          <w:sz w:val="28"/>
          <w:szCs w:val="28"/>
        </w:rPr>
        <w:t>CSDA</w:t>
      </w:r>
      <w:r w:rsidR="000117FA" w:rsidRPr="000117FA">
        <w:rPr>
          <w:rFonts w:cs="Times New Roman"/>
          <w:b/>
          <w:sz w:val="28"/>
          <w:szCs w:val="28"/>
          <w:vertAlign w:val="superscript"/>
        </w:rPr>
        <w:t>©</w:t>
      </w:r>
      <w:r w:rsidR="000117FA" w:rsidRPr="000117FA">
        <w:rPr>
          <w:sz w:val="28"/>
          <w:szCs w:val="28"/>
        </w:rPr>
        <w:t>)</w:t>
      </w:r>
      <w:r>
        <w:rPr>
          <w:b/>
          <w:sz w:val="36"/>
          <w:szCs w:val="36"/>
        </w:rPr>
        <w:t>:</w:t>
      </w:r>
    </w:p>
    <w:p w:rsidR="006A133F" w:rsidRDefault="006A133F" w:rsidP="006A133F">
      <w:pPr>
        <w:rPr>
          <w:sz w:val="24"/>
          <w:szCs w:val="24"/>
        </w:rPr>
      </w:pPr>
      <w:r w:rsidRPr="001320B7">
        <w:rPr>
          <w:sz w:val="24"/>
          <w:szCs w:val="24"/>
        </w:rPr>
        <w:t xml:space="preserve">Preliminary </w:t>
      </w:r>
      <w:r>
        <w:rPr>
          <w:sz w:val="24"/>
          <w:szCs w:val="24"/>
        </w:rPr>
        <w:t xml:space="preserve">parametric </w:t>
      </w:r>
      <w:r w:rsidRPr="001320B7">
        <w:rPr>
          <w:sz w:val="24"/>
          <w:szCs w:val="24"/>
        </w:rPr>
        <w:t>definitions</w:t>
      </w:r>
      <w:r>
        <w:rPr>
          <w:sz w:val="24"/>
          <w:szCs w:val="24"/>
        </w:rPr>
        <w:t>:</w:t>
      </w:r>
    </w:p>
    <w:p w:rsidR="006A133F" w:rsidRDefault="006A133F" w:rsidP="006A133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Unit circle, {1Cos[t]</w:t>
      </w:r>
      <w:proofErr w:type="gramStart"/>
      <w:r>
        <w:rPr>
          <w:sz w:val="24"/>
          <w:szCs w:val="24"/>
        </w:rPr>
        <w:t>,1Sin</w:t>
      </w:r>
      <w:proofErr w:type="gramEnd"/>
      <w:r>
        <w:rPr>
          <w:sz w:val="24"/>
          <w:szCs w:val="24"/>
        </w:rPr>
        <w:t>[t]}.</w:t>
      </w:r>
    </w:p>
    <w:p w:rsidR="006A133F" w:rsidRPr="00A6121D" w:rsidRDefault="006A133F" w:rsidP="006A133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Unit parabola, </w:t>
      </w:r>
      <m:oMath>
        <m:d>
          <m:dPr>
            <m:begChr m:val="{"/>
            <m:endChr m:val="}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t,</m:t>
            </m:r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-4p</m:t>
                </m:r>
              </m:den>
            </m:f>
            <m:r>
              <w:rPr>
                <w:rFonts w:ascii="Cambria Math" w:hAnsi="Cambria Math"/>
                <w:sz w:val="24"/>
                <w:szCs w:val="24"/>
              </w:rPr>
              <m:t>+r</m:t>
            </m:r>
          </m:e>
        </m:d>
      </m:oMath>
      <w:r>
        <w:rPr>
          <w:rFonts w:eastAsiaTheme="minorEastAsia"/>
          <w:sz w:val="24"/>
          <w:szCs w:val="24"/>
        </w:rPr>
        <w:t xml:space="preserve"> *</w:t>
      </w:r>
      <w:r>
        <w:rPr>
          <w:rFonts w:eastAsiaTheme="minorEastAsia"/>
          <w:i/>
          <w:sz w:val="24"/>
          <w:szCs w:val="24"/>
        </w:rPr>
        <w:t xml:space="preserve">important* </w:t>
      </w:r>
      <w:r>
        <w:rPr>
          <w:rFonts w:eastAsiaTheme="minorEastAsia"/>
          <w:sz w:val="24"/>
          <w:szCs w:val="24"/>
        </w:rPr>
        <w:t>(p = r) always!</w:t>
      </w:r>
    </w:p>
    <w:p w:rsidR="006A133F" w:rsidRPr="00A6121D" w:rsidRDefault="006A133F" w:rsidP="006A133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Traditional (y) axis is system spin axis.  </w:t>
      </w:r>
    </w:p>
    <w:p w:rsidR="006A133F" w:rsidRPr="001320B7" w:rsidRDefault="006A133F" w:rsidP="006A133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Traditional (x) axis is system </w:t>
      </w:r>
      <w:r w:rsidRPr="00A6121D">
        <w:rPr>
          <w:rFonts w:eastAsiaTheme="minorEastAsia"/>
          <w:i/>
          <w:sz w:val="24"/>
          <w:szCs w:val="24"/>
        </w:rPr>
        <w:t>plane</w:t>
      </w:r>
      <w:r>
        <w:rPr>
          <w:rFonts w:eastAsiaTheme="minorEastAsia"/>
          <w:i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>of rotation.</w:t>
      </w:r>
    </w:p>
    <w:p w:rsidR="006A133F" w:rsidRDefault="006A133F" w:rsidP="006A133F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THE PLAYERS:</w:t>
      </w:r>
    </w:p>
    <w:p w:rsidR="006A133F" w:rsidRDefault="006A133F" w:rsidP="006A133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98674C">
        <w:rPr>
          <w:sz w:val="24"/>
          <w:szCs w:val="24"/>
        </w:rPr>
        <w:t xml:space="preserve">The unit circle radius </w:t>
      </w:r>
      <w:r>
        <w:rPr>
          <w:sz w:val="24"/>
          <w:szCs w:val="24"/>
        </w:rPr>
        <w:t>will be (</w:t>
      </w:r>
      <w:r>
        <w:rPr>
          <w:i/>
          <w:sz w:val="24"/>
          <w:szCs w:val="24"/>
        </w:rPr>
        <w:t>r</w:t>
      </w:r>
      <w:r>
        <w:rPr>
          <w:sz w:val="24"/>
          <w:szCs w:val="24"/>
        </w:rPr>
        <w:t xml:space="preserve">). </w:t>
      </w:r>
    </w:p>
    <w:p w:rsidR="006A133F" w:rsidRDefault="006A133F" w:rsidP="006A133F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The proportional builder of the parabola curve will be the number (</w:t>
      </w:r>
      <w:r>
        <w:rPr>
          <w:i/>
          <w:sz w:val="24"/>
          <w:szCs w:val="24"/>
        </w:rPr>
        <w:t>p</w:t>
      </w:r>
      <w:r>
        <w:rPr>
          <w:sz w:val="24"/>
          <w:szCs w:val="24"/>
        </w:rPr>
        <w:t xml:space="preserve">), where the distance of </w:t>
      </w:r>
      <w:r>
        <w:rPr>
          <w:b/>
          <w:sz w:val="24"/>
          <w:szCs w:val="24"/>
        </w:rPr>
        <w:t xml:space="preserve">F, </w:t>
      </w:r>
      <w:r>
        <w:rPr>
          <w:sz w:val="24"/>
          <w:szCs w:val="24"/>
        </w:rPr>
        <w:t>the focus to the section vertex will be (</w:t>
      </w:r>
      <w:r w:rsidR="00B273BA">
        <w:rPr>
          <w:sz w:val="24"/>
          <w:szCs w:val="24"/>
        </w:rPr>
        <w:t>1</w:t>
      </w:r>
      <w:r>
        <w:rPr>
          <w:i/>
          <w:sz w:val="24"/>
          <w:szCs w:val="24"/>
        </w:rPr>
        <w:t>p</w:t>
      </w:r>
      <w:r>
        <w:rPr>
          <w:sz w:val="24"/>
          <w:szCs w:val="24"/>
        </w:rPr>
        <w:t xml:space="preserve">), </w:t>
      </w:r>
      <w:proofErr w:type="gramStart"/>
      <w:r>
        <w:rPr>
          <w:sz w:val="24"/>
          <w:szCs w:val="24"/>
        </w:rPr>
        <w:t>the</w:t>
      </w:r>
      <w:proofErr w:type="gramEnd"/>
      <w:r>
        <w:rPr>
          <w:sz w:val="24"/>
          <w:szCs w:val="24"/>
        </w:rPr>
        <w:t xml:space="preserve"> magnitude of the focal radius. The latus rectum of the section will be 4 (</w:t>
      </w:r>
      <w:r>
        <w:rPr>
          <w:i/>
          <w:sz w:val="24"/>
          <w:szCs w:val="24"/>
        </w:rPr>
        <w:t>p</w:t>
      </w:r>
      <w:r>
        <w:rPr>
          <w:sz w:val="24"/>
          <w:szCs w:val="24"/>
        </w:rPr>
        <w:t>).</w:t>
      </w:r>
    </w:p>
    <w:p w:rsidR="006A133F" w:rsidRPr="0030159C" w:rsidRDefault="006A133F" w:rsidP="006A133F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The latus rectum of the curve is referred to frequently in mathematics and is a ratio builder to the complete curve (-2, focus, +2) on the (x) axis number line using a total of 4p to sum the whole</w:t>
      </w:r>
      <w:r w:rsidR="008215A1">
        <w:rPr>
          <w:sz w:val="24"/>
          <w:szCs w:val="24"/>
        </w:rPr>
        <w:t xml:space="preserve"> latus rectum diameter</w:t>
      </w:r>
      <w:r>
        <w:rPr>
          <w:sz w:val="24"/>
          <w:szCs w:val="24"/>
        </w:rPr>
        <w:t>. When we set the focus as center</w:t>
      </w:r>
      <w:r w:rsidR="008215A1">
        <w:rPr>
          <w:sz w:val="24"/>
          <w:szCs w:val="24"/>
        </w:rPr>
        <w:t>/</w:t>
      </w:r>
      <w:r>
        <w:rPr>
          <w:sz w:val="24"/>
          <w:szCs w:val="24"/>
        </w:rPr>
        <w:t xml:space="preserve">focus of a </w:t>
      </w:r>
      <w:r w:rsidR="008215A1" w:rsidRPr="008215A1">
        <w:rPr>
          <w:b/>
          <w:sz w:val="24"/>
          <w:szCs w:val="24"/>
        </w:rPr>
        <w:t>CURVED SPACE DIVISION ASSEMBLY</w:t>
      </w:r>
      <w:r>
        <w:rPr>
          <w:sz w:val="24"/>
          <w:szCs w:val="24"/>
        </w:rPr>
        <w:t xml:space="preserve"> </w:t>
      </w:r>
      <w:r w:rsidR="00056EEA">
        <w:rPr>
          <w:sz w:val="24"/>
          <w:szCs w:val="24"/>
        </w:rPr>
        <w:t>(</w:t>
      </w:r>
      <w:r w:rsidR="00056EEA" w:rsidRPr="0011726B">
        <w:rPr>
          <w:rFonts w:cs="Times New Roman"/>
          <w:b/>
          <w:sz w:val="24"/>
          <w:szCs w:val="24"/>
        </w:rPr>
        <w:t>CSDA</w:t>
      </w:r>
      <w:r w:rsidR="00056EEA">
        <w:rPr>
          <w:rFonts w:cs="Times New Roman"/>
          <w:b/>
          <w:sz w:val="24"/>
          <w:szCs w:val="24"/>
          <w:vertAlign w:val="superscript"/>
        </w:rPr>
        <w:t>©</w:t>
      </w:r>
      <w:r w:rsidR="00056EEA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we use the proportional building ratio of (r) as vertex radius and 2(r) as latus rectum radius.   </w:t>
      </w:r>
    </w:p>
    <w:p w:rsidR="006A133F" w:rsidRDefault="006A133F" w:rsidP="006A133F">
      <w:pPr>
        <w:jc w:val="both"/>
        <w:rPr>
          <w:rFonts w:cs="Times New Roman"/>
          <w:sz w:val="24"/>
          <w:szCs w:val="24"/>
        </w:rPr>
      </w:pPr>
      <w:r w:rsidRPr="0098674C">
        <w:rPr>
          <w:rFonts w:cs="Times New Roman"/>
          <w:b/>
          <w:sz w:val="24"/>
          <w:szCs w:val="24"/>
        </w:rPr>
        <w:t>Proposition1.</w:t>
      </w:r>
      <w:r w:rsidRPr="0098674C">
        <w:rPr>
          <w:rFonts w:cs="Times New Roman"/>
          <w:sz w:val="24"/>
          <w:szCs w:val="24"/>
        </w:rPr>
        <w:t xml:space="preserve"> The unit parabola has (p) equal to (r) of the unit circle, </w:t>
      </w:r>
      <w:r>
        <w:rPr>
          <w:rFonts w:cs="Times New Roman"/>
          <w:sz w:val="24"/>
          <w:szCs w:val="24"/>
        </w:rPr>
        <w:t xml:space="preserve">for any unit (n). </w:t>
      </w:r>
    </w:p>
    <w:p w:rsidR="006A133F" w:rsidRDefault="00BA76B9" w:rsidP="006A133F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6.5pt;margin-top:24.1pt;width:369.75pt;height:87.75pt;z-index:-251656192">
            <v:textbox>
              <w:txbxContent>
                <w:p w:rsidR="006A133F" w:rsidRPr="007250B6" w:rsidRDefault="006A133F" w:rsidP="006A133F">
                  <w:pPr>
                    <w:rPr>
                      <w:rFonts w:eastAsiaTheme="minorEastAsia"/>
                    </w:rPr>
                  </w:pPr>
                  <m:oMathPara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ParametricPlot</m:t>
                      </m:r>
                      <m:r>
                        <w:rPr>
                          <w:rFonts w:ascii="Cambria Math" w:hAnsi="Cambria Math"/>
                        </w:rPr>
                        <m:t>[{</m:t>
                      </m:r>
                      <m:d>
                        <m:dPr>
                          <m:begChr m:val="{"/>
                          <m:endChr m:val="}"/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>Cos</m:t>
                          </m:r>
                          <m:d>
                            <m:dPr>
                              <m:begChr m:val="["/>
                              <m:endChr m:val="]"/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t</m:t>
                              </m:r>
                            </m:e>
                          </m:d>
                          <m:r>
                            <w:rPr>
                              <w:rFonts w:ascii="Cambria Math" w:hAnsi="Cambria Math"/>
                            </w:rPr>
                            <m:t>,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</w:rPr>
                            <m:t>Sin</m:t>
                          </m:r>
                          <m:d>
                            <m:dPr>
                              <m:begChr m:val="["/>
                              <m:endChr m:val="]"/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t</m:t>
                              </m:r>
                            </m:e>
                          </m:d>
                        </m:e>
                      </m:d>
                      <m:r>
                        <w:rPr>
                          <w:rFonts w:ascii="Cambria Math" w:hAnsi="Cambria Math"/>
                        </w:rPr>
                        <m:t>,</m:t>
                      </m:r>
                      <m:d>
                        <m:dPr>
                          <m:begChr m:val="{"/>
                          <m:endChr m:val="}"/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</w:rPr>
                            <m:t>t,-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</w:rPr>
                              </m:ctrlPr>
                            </m:fPr>
                            <m:num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</w:rPr>
                                  </m:ctrlPr>
                                </m:sSupPr>
                                <m:e>
                                  <m:r>
                                    <w:rPr>
                                      <w:rFonts w:ascii="Cambria Math" w:hAnsi="Cambria Math"/>
                                    </w:rPr>
                                    <m:t>t</m:t>
                                  </m:r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</w:rPr>
                                    <m:t>2</m:t>
                                  </m:r>
                                </m:sup>
                              </m:sSup>
                            </m:num>
                            <m:den>
                              <m:r>
                                <w:rPr>
                                  <w:rFonts w:ascii="Cambria Math" w:hAnsi="Cambria Math"/>
                                </w:rPr>
                                <m:t>4</m:t>
                              </m:r>
                            </m:den>
                          </m:f>
                          <m:r>
                            <w:rPr>
                              <w:rFonts w:ascii="Cambria Math" w:hAnsi="Cambria Math"/>
                            </w:rPr>
                            <m:t>+1</m:t>
                          </m:r>
                        </m:e>
                      </m:d>
                      <m:r>
                        <w:rPr>
                          <w:rFonts w:ascii="Cambria Math" w:hAnsi="Cambria Math"/>
                        </w:rPr>
                        <m:t>,</m:t>
                      </m:r>
                      <m:d>
                        <m:dPr>
                          <m:begChr m:val="{"/>
                          <m:endChr m:val="}"/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</w:rPr>
                            <m:t>t,-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</w:rPr>
                              </m:ctrlPr>
                            </m:fPr>
                            <m:num>
                              <m:sSup>
                                <m:sSupPr>
                                  <m:ctrlPr>
                                    <w:rPr>
                                      <w:rFonts w:ascii="Cambria Math" w:hAnsi="Cambria Math"/>
                                    </w:rPr>
                                  </m:ctrlPr>
                                </m:sSupPr>
                                <m:e>
                                  <m:r>
                                    <w:rPr>
                                      <w:rFonts w:ascii="Cambria Math" w:hAnsi="Cambria Math"/>
                                    </w:rPr>
                                    <m:t>t</m:t>
                                  </m:r>
                                </m:e>
                                <m:sup>
                                  <m:r>
                                    <w:rPr>
                                      <w:rFonts w:ascii="Cambria Math" w:hAnsi="Cambria Math"/>
                                    </w:rPr>
                                    <m:t>2</m:t>
                                  </m:r>
                                </m:sup>
                              </m:sSup>
                            </m:num>
                            <m:den>
                              <m:r>
                                <w:rPr>
                                  <w:rFonts w:ascii="Cambria Math" w:hAnsi="Cambria Math"/>
                                </w:rPr>
                                <m:t>-4</m:t>
                              </m:r>
                            </m:den>
                          </m:f>
                          <m:r>
                            <w:rPr>
                              <w:rFonts w:ascii="Cambria Math" w:hAnsi="Cambria Math"/>
                            </w:rPr>
                            <m:t>-1</m:t>
                          </m:r>
                        </m:e>
                      </m:d>
                      <m:r>
                        <w:rPr>
                          <w:rFonts w:ascii="Cambria Math" w:hAnsi="Cambria Math"/>
                        </w:rPr>
                        <m:t>},</m:t>
                      </m:r>
                    </m:oMath>
                  </m:oMathPara>
                </w:p>
                <w:p w:rsidR="006A133F" w:rsidRDefault="006A133F" w:rsidP="006A133F">
                  <m:oMathPara>
                    <m:oMath>
                      <m:r>
                        <w:rPr>
                          <w:rFonts w:ascii="Cambria Math" w:hAnsi="Cambria Math"/>
                        </w:rPr>
                        <m:t>{t,0,2π},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PlotRange</m:t>
                      </m:r>
                      <m:r>
                        <w:rPr>
                          <w:rFonts w:ascii="Cambria Math" w:hAnsi="Cambria Math"/>
                        </w:rPr>
                        <m:t>→{{0,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</w:rPr>
                            <m:t>5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hAnsi="Cambria Math"/>
                        </w:rPr>
                        <m:t>},{-1,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hAnsi="Cambria Math"/>
                        </w:rPr>
                        <m:t>}}]</m:t>
                      </m:r>
                    </m:oMath>
                  </m:oMathPara>
                </w:p>
              </w:txbxContent>
            </v:textbox>
          </v:shape>
        </w:pict>
      </w:r>
      <w:r w:rsidR="006A133F">
        <w:rPr>
          <w:rFonts w:cs="Times New Roman"/>
          <w:sz w:val="24"/>
          <w:szCs w:val="24"/>
        </w:rPr>
        <w:t>The parametric description of a unit parabola constructed about a unit circle is:</w:t>
      </w:r>
    </w:p>
    <w:p w:rsidR="006A133F" w:rsidRDefault="006A133F" w:rsidP="006A133F">
      <w:pPr>
        <w:rPr>
          <w:rFonts w:cs="Times New Roman"/>
          <w:sz w:val="24"/>
          <w:szCs w:val="24"/>
        </w:rPr>
      </w:pPr>
    </w:p>
    <w:p w:rsidR="006A133F" w:rsidRPr="007250B6" w:rsidRDefault="006A133F" w:rsidP="006A133F">
      <w:pPr>
        <w:rPr>
          <w:rFonts w:cs="Times New Roman"/>
          <w:sz w:val="24"/>
          <w:szCs w:val="24"/>
        </w:rPr>
      </w:pPr>
    </w:p>
    <w:p w:rsidR="006A133F" w:rsidRPr="007250B6" w:rsidRDefault="006A133F" w:rsidP="006A133F">
      <w:pPr>
        <w:rPr>
          <w:rFonts w:cs="Times New Roman"/>
          <w:sz w:val="24"/>
          <w:szCs w:val="24"/>
        </w:rPr>
      </w:pPr>
    </w:p>
    <w:p w:rsidR="006A133F" w:rsidRDefault="006A133F" w:rsidP="006A133F">
      <w:pPr>
        <w:rPr>
          <w:rFonts w:cs="Times New Roman"/>
          <w:sz w:val="24"/>
          <w:szCs w:val="24"/>
        </w:rPr>
      </w:pPr>
    </w:p>
    <w:p w:rsidR="006A133F" w:rsidRDefault="006A133F" w:rsidP="006A133F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Central relative studies of curves are best conducted with the unit circle as center of the system. My first construction will be a unit assembly for (n = 1}.</w:t>
      </w:r>
    </w:p>
    <w:p w:rsidR="006A133F" w:rsidRDefault="006A133F" w:rsidP="006A133F">
      <w:pPr>
        <w:rPr>
          <w:rFonts w:cs="Times New Roman"/>
          <w:sz w:val="24"/>
          <w:szCs w:val="24"/>
        </w:rPr>
      </w:pPr>
    </w:p>
    <w:p w:rsidR="006A133F" w:rsidRDefault="006A133F" w:rsidP="006A133F">
      <w:pPr>
        <w:rPr>
          <w:rFonts w:cs="Times New Roman"/>
          <w:sz w:val="24"/>
          <w:szCs w:val="24"/>
        </w:rPr>
      </w:pPr>
    </w:p>
    <w:p w:rsidR="006A133F" w:rsidRDefault="006A133F" w:rsidP="006A133F">
      <w:pPr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UNIT CIRCLE (r = 1) AND UNIT PARABOLA CONSTRUCTED ABOUT UNIT CIRCLE (R = 1).</w:t>
      </w:r>
    </w:p>
    <w:p w:rsidR="006A133F" w:rsidRDefault="006A133F" w:rsidP="006A133F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drawing>
          <wp:inline distT="0" distB="0" distL="0" distR="0">
            <wp:extent cx="3219450" cy="3058795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3058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sz w:val="24"/>
          <w:szCs w:val="24"/>
        </w:rPr>
        <w:t xml:space="preserve"> </w:t>
      </w:r>
    </w:p>
    <w:p w:rsidR="006A133F" w:rsidRDefault="006A133F" w:rsidP="006A133F">
      <w:pPr>
        <w:tabs>
          <w:tab w:val="left" w:pos="6387"/>
        </w:tabs>
        <w:rPr>
          <w:rFonts w:cs="Times New Roman"/>
          <w:sz w:val="24"/>
          <w:szCs w:val="24"/>
        </w:rPr>
      </w:pPr>
      <w:r>
        <w:rPr>
          <w:rFonts w:cs="Times New Roman"/>
          <w:i/>
          <w:sz w:val="24"/>
          <w:szCs w:val="24"/>
        </w:rPr>
        <w:t>Object Identification</w:t>
      </w:r>
      <w:r>
        <w:rPr>
          <w:rFonts w:cs="Times New Roman"/>
          <w:sz w:val="24"/>
          <w:szCs w:val="24"/>
        </w:rPr>
        <w:t>:</w:t>
      </w:r>
    </w:p>
    <w:p w:rsidR="006A133F" w:rsidRPr="0011726B" w:rsidRDefault="00BA76B9" w:rsidP="006A133F">
      <w:pPr>
        <w:pStyle w:val="ListParagraph"/>
        <w:numPr>
          <w:ilvl w:val="0"/>
          <w:numId w:val="3"/>
        </w:numPr>
        <w:rPr>
          <w:rFonts w:cs="Times New Roman"/>
          <w:sz w:val="24"/>
          <w:szCs w:val="24"/>
        </w:rPr>
      </w:pPr>
      <m:oMath>
        <m:d>
          <m:dPr>
            <m:begChr m:val="{"/>
            <m:endChr m:val="}"/>
            <m:ctrlPr>
              <w:rPr>
                <w:rFonts w:ascii="Cambria Math" w:hAnsi="Cambria Math"/>
                <w:i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Cos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t</m:t>
                </m:r>
              </m:e>
            </m:d>
            <m:r>
              <w:rPr>
                <w:rFonts w:ascii="Cambria Math" w:hAnsi="Cambria Math"/>
              </w:rPr>
              <m:t>,</m:t>
            </m:r>
            <m:r>
              <m:rPr>
                <m:sty m:val="p"/>
              </m:rPr>
              <w:rPr>
                <w:rFonts w:ascii="Cambria Math" w:hAnsi="Cambria Math"/>
              </w:rPr>
              <m:t>Sin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t</m:t>
                </m:r>
              </m:e>
            </m:d>
          </m:e>
        </m:d>
      </m:oMath>
      <w:r w:rsidR="006A133F">
        <w:rPr>
          <w:rFonts w:eastAsiaTheme="minorEastAsia" w:cs="Times New Roman"/>
        </w:rPr>
        <w:t>→parametric description of unit circle.</w:t>
      </w:r>
    </w:p>
    <w:p w:rsidR="006A133F" w:rsidRPr="0011726B" w:rsidRDefault="00BA76B9" w:rsidP="006A133F">
      <w:pPr>
        <w:pStyle w:val="ListParagraph"/>
        <w:numPr>
          <w:ilvl w:val="0"/>
          <w:numId w:val="3"/>
        </w:numPr>
        <w:rPr>
          <w:rFonts w:cs="Times New Roman"/>
          <w:sz w:val="24"/>
          <w:szCs w:val="24"/>
        </w:rPr>
      </w:pPr>
      <m:oMath>
        <m:d>
          <m:dPr>
            <m:begChr m:val="{"/>
            <m:endChr m:val="}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t,-</m:t>
            </m:r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/>
                  </w:rPr>
                  <m:t>4</m:t>
                </m:r>
              </m:den>
            </m:f>
            <m:r>
              <w:rPr>
                <w:rFonts w:ascii="Cambria Math" w:hAnsi="Cambria Math"/>
              </w:rPr>
              <m:t>+1</m:t>
            </m:r>
          </m:e>
        </m:d>
        <m:r>
          <w:rPr>
            <w:rFonts w:ascii="Cambria Math" w:hAnsi="Cambria Math"/>
          </w:rPr>
          <m:t>,</m:t>
        </m:r>
        <m:d>
          <m:dPr>
            <m:begChr m:val="{"/>
            <m:endChr m:val="}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t,</m:t>
            </m:r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/>
                  </w:rPr>
                  <m:t>4</m:t>
                </m:r>
              </m:den>
            </m:f>
            <m:r>
              <w:rPr>
                <w:rFonts w:ascii="Cambria Math" w:hAnsi="Cambria Math"/>
              </w:rPr>
              <m:t>-1</m:t>
            </m:r>
          </m:e>
        </m:d>
      </m:oMath>
      <w:r w:rsidR="006A133F">
        <w:rPr>
          <w:rFonts w:eastAsiaTheme="minorEastAsia" w:cs="Times New Roman"/>
        </w:rPr>
        <w:t xml:space="preserve">→parametric description of north and south unit </w:t>
      </w:r>
      <w:proofErr w:type="gramStart"/>
      <w:r w:rsidR="006A133F">
        <w:rPr>
          <w:rFonts w:eastAsiaTheme="minorEastAsia" w:cs="Times New Roman"/>
        </w:rPr>
        <w:t>( 1</w:t>
      </w:r>
      <w:proofErr w:type="gramEnd"/>
      <w:r w:rsidR="006A133F">
        <w:rPr>
          <w:rFonts w:eastAsiaTheme="minorEastAsia" w:cs="Times New Roman"/>
        </w:rPr>
        <w:t xml:space="preserve"> ) parabola.</w:t>
      </w:r>
    </w:p>
    <w:p w:rsidR="006A133F" w:rsidRDefault="006A133F" w:rsidP="006A133F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For convenience, I will use the north vertex of the Unit Parabola to study central relative energy curves. To study central relativity of these curves I named a unit circle unit parabola construction as a Sand Box Geometry </w:t>
      </w:r>
      <w:r w:rsidRPr="0011726B">
        <w:rPr>
          <w:rFonts w:cs="Times New Roman"/>
          <w:b/>
          <w:sz w:val="24"/>
          <w:szCs w:val="24"/>
        </w:rPr>
        <w:t>CSDA</w:t>
      </w:r>
      <w:r>
        <w:rPr>
          <w:rFonts w:cs="Times New Roman"/>
          <w:b/>
          <w:sz w:val="24"/>
          <w:szCs w:val="24"/>
          <w:vertAlign w:val="superscript"/>
        </w:rPr>
        <w:t xml:space="preserve">© </w:t>
      </w:r>
      <w:r>
        <w:rPr>
          <w:rFonts w:cs="Times New Roman"/>
          <w:b/>
          <w:sz w:val="24"/>
          <w:szCs w:val="24"/>
        </w:rPr>
        <w:t>(CURVED SPACE DIVISION ASSEMBLY)</w:t>
      </w:r>
      <w:r>
        <w:rPr>
          <w:rFonts w:cs="Times New Roman"/>
          <w:sz w:val="24"/>
          <w:szCs w:val="24"/>
        </w:rPr>
        <w:t>. The reasoning for the word division in the description of the assembly will be developed when I explore counting measured magnitude of space with curves. What is important here is the fact that each assembly is a first quadrant resident, as central relative</w:t>
      </w:r>
      <w:r w:rsidR="00836068">
        <w:rPr>
          <w:rFonts w:cs="Times New Roman"/>
          <w:sz w:val="24"/>
          <w:szCs w:val="24"/>
        </w:rPr>
        <w:t xml:space="preserve"> </w:t>
      </w:r>
      <w:proofErr w:type="gramStart"/>
      <w:r>
        <w:rPr>
          <w:rFonts w:cs="Times New Roman"/>
          <w:sz w:val="24"/>
          <w:szCs w:val="24"/>
        </w:rPr>
        <w:t>curves</w:t>
      </w:r>
      <w:proofErr w:type="gramEnd"/>
      <w:r>
        <w:rPr>
          <w:rFonts w:cs="Times New Roman"/>
          <w:sz w:val="24"/>
          <w:szCs w:val="24"/>
        </w:rPr>
        <w:t xml:space="preserve"> are always mirror symmetrical about system rotation and spin axis’. </w:t>
      </w:r>
    </w:p>
    <w:p w:rsidR="006A133F" w:rsidRDefault="006A133F" w:rsidP="006A133F">
      <w:pPr>
        <w:tabs>
          <w:tab w:val="left" w:pos="4837"/>
        </w:tabs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My next construction will be a </w:t>
      </w:r>
      <w:r w:rsidR="000117FA">
        <w:rPr>
          <w:sz w:val="24"/>
          <w:szCs w:val="24"/>
        </w:rPr>
        <w:t>(</w:t>
      </w:r>
      <w:r w:rsidR="000117FA" w:rsidRPr="0011726B">
        <w:rPr>
          <w:rFonts w:cs="Times New Roman"/>
          <w:b/>
          <w:sz w:val="24"/>
          <w:szCs w:val="24"/>
        </w:rPr>
        <w:t>CSDA</w:t>
      </w:r>
      <w:r w:rsidR="000117FA">
        <w:rPr>
          <w:rFonts w:cs="Times New Roman"/>
          <w:b/>
          <w:sz w:val="24"/>
          <w:szCs w:val="24"/>
          <w:vertAlign w:val="superscript"/>
        </w:rPr>
        <w:t>©</w:t>
      </w:r>
      <w:r w:rsidR="000117FA">
        <w:rPr>
          <w:sz w:val="24"/>
          <w:szCs w:val="24"/>
        </w:rPr>
        <w:t xml:space="preserve">) </w:t>
      </w:r>
      <w:r>
        <w:rPr>
          <w:rFonts w:cs="Times New Roman"/>
          <w:sz w:val="24"/>
          <w:szCs w:val="24"/>
        </w:rPr>
        <w:t>for a unit (7) circle.</w:t>
      </w:r>
    </w:p>
    <w:p w:rsidR="006A133F" w:rsidRDefault="006A133F" w:rsidP="006A133F">
      <w:pPr>
        <w:jc w:val="both"/>
        <w:rPr>
          <w:rFonts w:cs="Times New Roman"/>
          <w:sz w:val="24"/>
          <w:szCs w:val="24"/>
        </w:rPr>
      </w:pPr>
    </w:p>
    <w:p w:rsidR="006A133F" w:rsidRDefault="00BA76B9" w:rsidP="006A133F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 id="_x0000_s1027" type="#_x0000_t202" style="position:absolute;left:0;text-align:left;margin-left:48.7pt;margin-top:0;width:318.9pt;height:70.75pt;z-index:251661312">
            <v:textbox>
              <w:txbxContent>
                <w:p w:rsidR="006A133F" w:rsidRPr="00D90C56" w:rsidRDefault="006A133F" w:rsidP="006A133F">
                  <w:pPr>
                    <w:rPr>
                      <w:rFonts w:eastAsiaTheme="minorEastAsia"/>
                    </w:rPr>
                  </w:pPr>
                  <m:oMathPara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ParametricPlot</m:t>
                      </m:r>
                      <m:r>
                        <w:rPr>
                          <w:rFonts w:ascii="Cambria Math" w:hAnsi="Cambria Math"/>
                        </w:rPr>
                        <m:t>[{{7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Cos</m:t>
                      </m:r>
                      <m:r>
                        <w:rPr>
                          <w:rFonts w:ascii="Cambria Math" w:hAnsi="Cambria Math"/>
                        </w:rPr>
                        <m:t>[t],7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Sin</m:t>
                      </m:r>
                      <m:r>
                        <w:rPr>
                          <w:rFonts w:ascii="Cambria Math" w:hAnsi="Cambria Math"/>
                        </w:rPr>
                        <m:t>[t]},{t,-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</w:rPr>
                          </m:ctrlPr>
                        </m:fPr>
                        <m:num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t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p>
                          </m:sSup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>28</m:t>
                          </m:r>
                        </m:den>
                      </m:f>
                      <m:r>
                        <w:rPr>
                          <w:rFonts w:ascii="Cambria Math" w:hAnsi="Cambria Math"/>
                        </w:rPr>
                        <m:t>+7}},</m:t>
                      </m:r>
                    </m:oMath>
                  </m:oMathPara>
                </w:p>
                <w:p w:rsidR="006A133F" w:rsidRDefault="006A133F" w:rsidP="006A133F">
                  <m:oMathPara>
                    <m:oMath>
                      <m:r>
                        <w:rPr>
                          <w:rFonts w:ascii="Cambria Math" w:hAnsi="Cambria Math"/>
                        </w:rPr>
                        <m:t>{t,0,14},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PlotRange</m:t>
                      </m:r>
                      <m:r>
                        <w:rPr>
                          <w:rFonts w:ascii="Cambria Math" w:hAnsi="Cambria Math"/>
                        </w:rPr>
                        <m:t>→{{0,15},{-1,8}}]</m:t>
                      </m:r>
                    </m:oMath>
                  </m:oMathPara>
                </w:p>
              </w:txbxContent>
            </v:textbox>
          </v:shape>
        </w:pict>
      </w:r>
    </w:p>
    <w:p w:rsidR="006A133F" w:rsidRDefault="006A133F" w:rsidP="006A133F">
      <w:pPr>
        <w:jc w:val="both"/>
        <w:rPr>
          <w:rFonts w:cs="Times New Roman"/>
          <w:sz w:val="24"/>
          <w:szCs w:val="24"/>
        </w:rPr>
      </w:pPr>
    </w:p>
    <w:p w:rsidR="006A133F" w:rsidRPr="00CB0323" w:rsidRDefault="006A133F" w:rsidP="006A133F">
      <w:pPr>
        <w:jc w:val="both"/>
        <w:rPr>
          <w:rFonts w:cs="Times New Roman"/>
          <w:sz w:val="24"/>
          <w:szCs w:val="24"/>
        </w:rPr>
      </w:pPr>
    </w:p>
    <w:p w:rsidR="006A133F" w:rsidRDefault="006A133F" w:rsidP="006A133F">
      <w:pPr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lastRenderedPageBreak/>
        <w:t xml:space="preserve">UNIT (7) CIRCLE AND UNIT (7) PARABOLA </w:t>
      </w:r>
      <w:r w:rsidR="000117FA">
        <w:rPr>
          <w:sz w:val="24"/>
          <w:szCs w:val="24"/>
        </w:rPr>
        <w:t>(</w:t>
      </w:r>
      <w:r w:rsidR="000117FA" w:rsidRPr="0011726B">
        <w:rPr>
          <w:rFonts w:cs="Times New Roman"/>
          <w:b/>
          <w:sz w:val="24"/>
          <w:szCs w:val="24"/>
        </w:rPr>
        <w:t>CSDA</w:t>
      </w:r>
      <w:r w:rsidR="000117FA">
        <w:rPr>
          <w:rFonts w:cs="Times New Roman"/>
          <w:b/>
          <w:sz w:val="24"/>
          <w:szCs w:val="24"/>
          <w:vertAlign w:val="superscript"/>
        </w:rPr>
        <w:t>©</w:t>
      </w:r>
      <w:r w:rsidR="000117FA">
        <w:rPr>
          <w:sz w:val="24"/>
          <w:szCs w:val="24"/>
        </w:rPr>
        <w:t>)</w:t>
      </w:r>
    </w:p>
    <w:p w:rsidR="006A133F" w:rsidRDefault="00056EEA" w:rsidP="006A133F">
      <w:pPr>
        <w:rPr>
          <w:rFonts w:cs="Times New Roman"/>
          <w:b/>
          <w:sz w:val="24"/>
          <w:szCs w:val="24"/>
        </w:rPr>
      </w:pPr>
      <w:r>
        <w:rPr>
          <w:rFonts w:ascii="Courier" w:hAnsi="Courier" w:cs="Courier"/>
          <w:noProof/>
        </w:rPr>
        <w:drawing>
          <wp:inline distT="0" distB="0" distL="0" distR="0">
            <wp:extent cx="5943600" cy="3603308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033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133F" w:rsidRDefault="006A133F" w:rsidP="006A133F">
      <w:pPr>
        <w:rPr>
          <w:rFonts w:cs="Times New Roman"/>
          <w:sz w:val="24"/>
          <w:szCs w:val="24"/>
        </w:rPr>
      </w:pPr>
      <w:r w:rsidRPr="00D90C56">
        <w:rPr>
          <w:rFonts w:cs="Times New Roman"/>
          <w:i/>
          <w:sz w:val="24"/>
          <w:szCs w:val="24"/>
        </w:rPr>
        <w:t>Object Identification</w:t>
      </w:r>
      <w:r>
        <w:rPr>
          <w:rFonts w:cs="Times New Roman"/>
          <w:sz w:val="24"/>
          <w:szCs w:val="24"/>
        </w:rPr>
        <w:t>:</w:t>
      </w:r>
    </w:p>
    <w:p w:rsidR="006A133F" w:rsidRPr="001D03C1" w:rsidRDefault="006A133F" w:rsidP="006A133F">
      <w:pPr>
        <w:pStyle w:val="ListParagraph"/>
        <w:numPr>
          <w:ilvl w:val="0"/>
          <w:numId w:val="4"/>
        </w:numPr>
        <w:rPr>
          <w:rFonts w:cs="Times New Roman"/>
          <w:sz w:val="24"/>
          <w:szCs w:val="24"/>
        </w:rPr>
      </w:pPr>
      <m:oMath>
        <m:r>
          <w:rPr>
            <w:rFonts w:ascii="Cambria Math" w:hAnsi="Cambria Math"/>
          </w:rPr>
          <m:t>{7</m:t>
        </m:r>
        <m:r>
          <m:rPr>
            <m:sty m:val="p"/>
          </m:rPr>
          <w:rPr>
            <w:rFonts w:ascii="Cambria Math" w:hAnsi="Cambria Math"/>
          </w:rPr>
          <m:t>Cos</m:t>
        </m:r>
        <m:r>
          <w:rPr>
            <w:rFonts w:ascii="Cambria Math" w:hAnsi="Cambria Math"/>
          </w:rPr>
          <m:t>[t],7</m:t>
        </m:r>
        <m:r>
          <m:rPr>
            <m:sty m:val="p"/>
          </m:rPr>
          <w:rPr>
            <w:rFonts w:ascii="Cambria Math" w:hAnsi="Cambria Math"/>
          </w:rPr>
          <m:t>Sin</m:t>
        </m:r>
        <m:r>
          <w:rPr>
            <w:rFonts w:ascii="Cambria Math" w:hAnsi="Cambria Math"/>
          </w:rPr>
          <m:t>[t]}</m:t>
        </m:r>
      </m:oMath>
      <w:r>
        <w:rPr>
          <w:rFonts w:eastAsiaTheme="minorEastAsia" w:cs="Times New Roman"/>
        </w:rPr>
        <w:t xml:space="preserve">→Unit circle of unit (7) </w:t>
      </w:r>
      <w:r w:rsidR="000117FA">
        <w:rPr>
          <w:sz w:val="24"/>
          <w:szCs w:val="24"/>
        </w:rPr>
        <w:t>(</w:t>
      </w:r>
      <w:r w:rsidR="000117FA" w:rsidRPr="0011726B">
        <w:rPr>
          <w:rFonts w:cs="Times New Roman"/>
          <w:b/>
          <w:sz w:val="24"/>
          <w:szCs w:val="24"/>
        </w:rPr>
        <w:t>CSDA</w:t>
      </w:r>
      <w:r w:rsidR="000117FA">
        <w:rPr>
          <w:rFonts w:cs="Times New Roman"/>
          <w:b/>
          <w:sz w:val="24"/>
          <w:szCs w:val="24"/>
          <w:vertAlign w:val="superscript"/>
        </w:rPr>
        <w:t>©</w:t>
      </w:r>
      <w:r w:rsidR="000117FA">
        <w:rPr>
          <w:sz w:val="24"/>
          <w:szCs w:val="24"/>
        </w:rPr>
        <w:t xml:space="preserve">) </w:t>
      </w:r>
      <w:r>
        <w:rPr>
          <w:rFonts w:eastAsiaTheme="minorEastAsia" w:cs="Times New Roman"/>
        </w:rPr>
        <w:t>system.</w:t>
      </w:r>
    </w:p>
    <w:p w:rsidR="006A133F" w:rsidRPr="00166B63" w:rsidRDefault="006A133F" w:rsidP="006A133F">
      <w:pPr>
        <w:pStyle w:val="ListParagraph"/>
        <w:numPr>
          <w:ilvl w:val="0"/>
          <w:numId w:val="4"/>
        </w:numPr>
        <w:rPr>
          <w:rFonts w:cs="Times New Roman"/>
          <w:sz w:val="24"/>
          <w:szCs w:val="24"/>
        </w:rPr>
      </w:pPr>
      <m:oMath>
        <m:r>
          <w:rPr>
            <w:rFonts w:ascii="Cambria Math" w:hAnsi="Cambria Math"/>
          </w:rPr>
          <m:t>{t,-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t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28</m:t>
            </m:r>
          </m:den>
        </m:f>
        <m:r>
          <w:rPr>
            <w:rFonts w:ascii="Cambria Math" w:hAnsi="Cambria Math"/>
          </w:rPr>
          <m:t>+7}</m:t>
        </m:r>
      </m:oMath>
      <w:r>
        <w:rPr>
          <w:rFonts w:eastAsiaTheme="minorEastAsia" w:cs="Times New Roman"/>
        </w:rPr>
        <w:t xml:space="preserve">→Unit parabola of unit (7) circle for a magnitude 7 </w:t>
      </w:r>
      <w:r w:rsidR="000117FA">
        <w:rPr>
          <w:sz w:val="24"/>
          <w:szCs w:val="24"/>
        </w:rPr>
        <w:t>(</w:t>
      </w:r>
      <w:r w:rsidR="000117FA" w:rsidRPr="0011726B">
        <w:rPr>
          <w:rFonts w:cs="Times New Roman"/>
          <w:b/>
          <w:sz w:val="24"/>
          <w:szCs w:val="24"/>
        </w:rPr>
        <w:t>CSDA</w:t>
      </w:r>
      <w:r w:rsidR="000117FA">
        <w:rPr>
          <w:rFonts w:cs="Times New Roman"/>
          <w:b/>
          <w:sz w:val="24"/>
          <w:szCs w:val="24"/>
          <w:vertAlign w:val="superscript"/>
        </w:rPr>
        <w:t>©</w:t>
      </w:r>
      <w:r w:rsidR="000117FA">
        <w:rPr>
          <w:sz w:val="24"/>
          <w:szCs w:val="24"/>
        </w:rPr>
        <w:t xml:space="preserve">) </w:t>
      </w:r>
      <w:r>
        <w:rPr>
          <w:rFonts w:eastAsiaTheme="minorEastAsia" w:cs="Times New Roman"/>
        </w:rPr>
        <w:t>system.</w:t>
      </w:r>
    </w:p>
    <w:p w:rsidR="006A133F" w:rsidRPr="00AF064E" w:rsidRDefault="006A133F" w:rsidP="006A133F">
      <w:pPr>
        <w:autoSpaceDE w:val="0"/>
        <w:autoSpaceDN w:val="0"/>
        <w:adjustRightInd w:val="0"/>
        <w:spacing w:after="0" w:line="360" w:lineRule="auto"/>
        <w:rPr>
          <w:rFonts w:cs="Times New Roman"/>
          <w:b/>
          <w:sz w:val="24"/>
          <w:szCs w:val="24"/>
        </w:rPr>
      </w:pPr>
      <w:proofErr w:type="gramStart"/>
      <w:r w:rsidRPr="00AF064E">
        <w:rPr>
          <w:rFonts w:cs="Times New Roman"/>
          <w:b/>
          <w:sz w:val="24"/>
          <w:szCs w:val="24"/>
        </w:rPr>
        <w:t xml:space="preserve">SUMMARY ON CONSTRUCTING </w:t>
      </w:r>
      <w:r w:rsidR="00AF064E">
        <w:rPr>
          <w:rFonts w:cs="Times New Roman"/>
          <w:b/>
          <w:sz w:val="24"/>
          <w:szCs w:val="24"/>
        </w:rPr>
        <w:t>THE</w:t>
      </w:r>
      <w:r w:rsidRPr="00AF064E">
        <w:rPr>
          <w:rFonts w:cs="Times New Roman"/>
          <w:b/>
          <w:sz w:val="24"/>
          <w:szCs w:val="24"/>
        </w:rPr>
        <w:t xml:space="preserve"> UNIT PARABOLA.</w:t>
      </w:r>
      <w:proofErr w:type="gramEnd"/>
    </w:p>
    <w:p w:rsidR="00AF064E" w:rsidRDefault="006A133F" w:rsidP="006A133F">
      <w:pPr>
        <w:autoSpaceDE w:val="0"/>
        <w:autoSpaceDN w:val="0"/>
        <w:adjustRightInd w:val="0"/>
        <w:spacing w:after="0" w:line="360" w:lineRule="auto"/>
        <w:rPr>
          <w:rFonts w:cs="Times New Roman"/>
          <w:b/>
          <w:sz w:val="24"/>
          <w:szCs w:val="24"/>
        </w:rPr>
      </w:pPr>
      <w:r w:rsidRPr="006A133F">
        <w:rPr>
          <w:rFonts w:cs="Times New Roman"/>
          <w:sz w:val="24"/>
          <w:szCs w:val="24"/>
        </w:rPr>
        <w:t xml:space="preserve">Eventually I intend to count changing </w:t>
      </w:r>
      <w:r w:rsidR="00DE3BFB">
        <w:rPr>
          <w:rFonts w:cs="Times New Roman"/>
          <w:sz w:val="24"/>
          <w:szCs w:val="24"/>
        </w:rPr>
        <w:t>(</w:t>
      </w:r>
      <w:r w:rsidRPr="00DE3BFB">
        <w:rPr>
          <w:rFonts w:cs="Times New Roman"/>
          <w:i/>
          <w:sz w:val="24"/>
          <w:szCs w:val="24"/>
        </w:rPr>
        <w:t>initial to final curvature</w:t>
      </w:r>
      <w:r w:rsidR="00DE3BFB">
        <w:rPr>
          <w:rFonts w:cs="Times New Roman"/>
          <w:sz w:val="24"/>
          <w:szCs w:val="24"/>
        </w:rPr>
        <w:t>)</w:t>
      </w:r>
      <w:r w:rsidRPr="006A133F">
        <w:rPr>
          <w:rFonts w:cs="Times New Roman"/>
          <w:sz w:val="24"/>
          <w:szCs w:val="24"/>
        </w:rPr>
        <w:t xml:space="preserve"> of </w:t>
      </w:r>
      <w:r w:rsidR="00DE3BFB">
        <w:rPr>
          <w:rFonts w:cs="Times New Roman"/>
          <w:sz w:val="24"/>
          <w:szCs w:val="24"/>
        </w:rPr>
        <w:t xml:space="preserve">time expanding </w:t>
      </w:r>
      <w:r w:rsidRPr="006A133F">
        <w:rPr>
          <w:rFonts w:cs="Times New Roman"/>
          <w:sz w:val="24"/>
          <w:szCs w:val="24"/>
        </w:rPr>
        <w:t>spherical energy waves</w:t>
      </w:r>
      <w:r w:rsidR="008215A1">
        <w:rPr>
          <w:rFonts w:cs="Times New Roman"/>
          <w:sz w:val="24"/>
          <w:szCs w:val="24"/>
        </w:rPr>
        <w:t xml:space="preserve"> using</w:t>
      </w:r>
      <w:r w:rsidRPr="006A133F">
        <w:rPr>
          <w:rFonts w:cs="Times New Roman"/>
          <w:sz w:val="24"/>
          <w:szCs w:val="24"/>
        </w:rPr>
        <w:t xml:space="preserve"> a </w:t>
      </w:r>
      <w:r w:rsidR="00836068">
        <w:rPr>
          <w:sz w:val="24"/>
          <w:szCs w:val="24"/>
        </w:rPr>
        <w:t>(</w:t>
      </w:r>
      <w:r w:rsidR="00836068" w:rsidRPr="0011726B">
        <w:rPr>
          <w:rFonts w:cs="Times New Roman"/>
          <w:b/>
          <w:sz w:val="24"/>
          <w:szCs w:val="24"/>
        </w:rPr>
        <w:t>CSDA</w:t>
      </w:r>
      <w:r w:rsidR="00836068">
        <w:rPr>
          <w:rFonts w:cs="Times New Roman"/>
          <w:b/>
          <w:sz w:val="24"/>
          <w:szCs w:val="24"/>
          <w:vertAlign w:val="superscript"/>
        </w:rPr>
        <w:t>©</w:t>
      </w:r>
      <w:r w:rsidR="00836068">
        <w:rPr>
          <w:sz w:val="24"/>
          <w:szCs w:val="24"/>
        </w:rPr>
        <w:t>)</w:t>
      </w:r>
      <w:r w:rsidRPr="006A133F">
        <w:rPr>
          <w:rFonts w:cs="Times New Roman"/>
          <w:b/>
          <w:sz w:val="24"/>
          <w:szCs w:val="24"/>
        </w:rPr>
        <w:t xml:space="preserve"> </w:t>
      </w:r>
      <w:r w:rsidRPr="006A133F">
        <w:rPr>
          <w:rFonts w:cs="Times New Roman"/>
          <w:sz w:val="24"/>
          <w:szCs w:val="24"/>
        </w:rPr>
        <w:t xml:space="preserve">system. To do this we need </w:t>
      </w:r>
      <w:r w:rsidR="008215A1" w:rsidRPr="006A133F">
        <w:rPr>
          <w:rFonts w:cs="Times New Roman"/>
          <w:sz w:val="24"/>
          <w:szCs w:val="24"/>
        </w:rPr>
        <w:t xml:space="preserve">differential calculus </w:t>
      </w:r>
      <w:r w:rsidRPr="006A133F">
        <w:rPr>
          <w:rFonts w:cs="Times New Roman"/>
          <w:sz w:val="24"/>
          <w:szCs w:val="24"/>
        </w:rPr>
        <w:t>to evaluate curvature</w:t>
      </w:r>
      <w:r w:rsidR="008215A1">
        <w:rPr>
          <w:rFonts w:cs="Times New Roman"/>
          <w:sz w:val="24"/>
          <w:szCs w:val="24"/>
        </w:rPr>
        <w:t>. Differential c</w:t>
      </w:r>
      <w:r w:rsidRPr="006A133F">
        <w:rPr>
          <w:rFonts w:cs="Times New Roman"/>
          <w:sz w:val="24"/>
          <w:szCs w:val="24"/>
        </w:rPr>
        <w:t xml:space="preserve">urve analysis </w:t>
      </w:r>
      <w:r w:rsidR="008215A1">
        <w:rPr>
          <w:rFonts w:cs="Times New Roman"/>
          <w:sz w:val="24"/>
          <w:szCs w:val="24"/>
        </w:rPr>
        <w:t xml:space="preserve">will </w:t>
      </w:r>
      <w:r w:rsidRPr="006A133F">
        <w:rPr>
          <w:rFonts w:cs="Times New Roman"/>
          <w:sz w:val="24"/>
          <w:szCs w:val="24"/>
        </w:rPr>
        <w:t>require a twice differentiable function which th</w:t>
      </w:r>
      <w:r w:rsidR="00DE3BFB">
        <w:rPr>
          <w:rFonts w:cs="Times New Roman"/>
          <w:sz w:val="24"/>
          <w:szCs w:val="24"/>
        </w:rPr>
        <w:t>e unit parabola happens to be. To this end, I</w:t>
      </w:r>
      <w:r w:rsidRPr="006A133F">
        <w:rPr>
          <w:rFonts w:cs="Times New Roman"/>
          <w:sz w:val="24"/>
          <w:szCs w:val="24"/>
        </w:rPr>
        <w:t xml:space="preserve"> intend to call the independent static (unchanging) curve the unit circle and </w:t>
      </w:r>
      <w:r w:rsidR="00DE3BFB">
        <w:rPr>
          <w:rFonts w:cs="Times New Roman"/>
          <w:sz w:val="24"/>
          <w:szCs w:val="24"/>
        </w:rPr>
        <w:t xml:space="preserve">the </w:t>
      </w:r>
      <w:r w:rsidRPr="006A133F">
        <w:rPr>
          <w:rFonts w:cs="Times New Roman"/>
          <w:sz w:val="24"/>
          <w:szCs w:val="24"/>
        </w:rPr>
        <w:t>dependent dynamic (changing) curve the unit parabola; hence the independent and dependent variable</w:t>
      </w:r>
      <w:r w:rsidR="00DE3BFB">
        <w:rPr>
          <w:rFonts w:cs="Times New Roman"/>
          <w:sz w:val="24"/>
          <w:szCs w:val="24"/>
        </w:rPr>
        <w:t>s</w:t>
      </w:r>
      <w:r w:rsidRPr="006A133F">
        <w:rPr>
          <w:rFonts w:cs="Times New Roman"/>
          <w:sz w:val="24"/>
          <w:szCs w:val="24"/>
        </w:rPr>
        <w:t xml:space="preserve"> of </w:t>
      </w:r>
      <w:r w:rsidR="00DE3BFB">
        <w:rPr>
          <w:rFonts w:cs="Times New Roman"/>
          <w:sz w:val="24"/>
          <w:szCs w:val="24"/>
        </w:rPr>
        <w:t>Differential C</w:t>
      </w:r>
      <w:r w:rsidRPr="006A133F">
        <w:rPr>
          <w:rFonts w:cs="Times New Roman"/>
          <w:sz w:val="24"/>
          <w:szCs w:val="24"/>
        </w:rPr>
        <w:t xml:space="preserve">alculus </w:t>
      </w:r>
      <w:r w:rsidR="00DE3BFB">
        <w:rPr>
          <w:rFonts w:cs="Times New Roman"/>
          <w:sz w:val="24"/>
          <w:szCs w:val="24"/>
        </w:rPr>
        <w:t xml:space="preserve">analysis </w:t>
      </w:r>
      <w:r w:rsidRPr="006A133F">
        <w:rPr>
          <w:rFonts w:cs="Times New Roman"/>
          <w:sz w:val="24"/>
          <w:szCs w:val="24"/>
        </w:rPr>
        <w:t xml:space="preserve">of </w:t>
      </w:r>
      <w:r w:rsidR="00836068">
        <w:rPr>
          <w:rFonts w:cs="Times New Roman"/>
          <w:sz w:val="24"/>
          <w:szCs w:val="24"/>
        </w:rPr>
        <w:t>curvature</w:t>
      </w:r>
      <w:r w:rsidRPr="006A133F">
        <w:rPr>
          <w:rFonts w:cs="Times New Roman"/>
          <w:sz w:val="24"/>
          <w:szCs w:val="24"/>
        </w:rPr>
        <w:t xml:space="preserve"> </w:t>
      </w:r>
      <w:r w:rsidR="00DE3BFB">
        <w:rPr>
          <w:rFonts w:cs="Times New Roman"/>
          <w:sz w:val="24"/>
          <w:szCs w:val="24"/>
        </w:rPr>
        <w:t xml:space="preserve">will be </w:t>
      </w:r>
      <w:r w:rsidRPr="006A133F">
        <w:rPr>
          <w:rFonts w:cs="Times New Roman"/>
          <w:sz w:val="24"/>
          <w:szCs w:val="24"/>
        </w:rPr>
        <w:t xml:space="preserve">satisfied. </w:t>
      </w:r>
      <w:r w:rsidR="00DE3BFB">
        <w:rPr>
          <w:rFonts w:cs="Times New Roman"/>
          <w:sz w:val="24"/>
          <w:szCs w:val="24"/>
        </w:rPr>
        <w:t xml:space="preserve">I will show how the profile </w:t>
      </w:r>
      <w:r w:rsidR="00836068">
        <w:rPr>
          <w:sz w:val="24"/>
          <w:szCs w:val="24"/>
        </w:rPr>
        <w:t>(</w:t>
      </w:r>
      <w:r w:rsidR="00836068" w:rsidRPr="0011726B">
        <w:rPr>
          <w:rFonts w:cs="Times New Roman"/>
          <w:b/>
          <w:sz w:val="24"/>
          <w:szCs w:val="24"/>
        </w:rPr>
        <w:t>CSDA</w:t>
      </w:r>
      <w:r w:rsidR="00836068">
        <w:rPr>
          <w:rFonts w:cs="Times New Roman"/>
          <w:b/>
          <w:sz w:val="24"/>
          <w:szCs w:val="24"/>
          <w:vertAlign w:val="superscript"/>
        </w:rPr>
        <w:t>©</w:t>
      </w:r>
      <w:proofErr w:type="gramStart"/>
      <w:r w:rsidR="00836068">
        <w:rPr>
          <w:sz w:val="24"/>
          <w:szCs w:val="24"/>
        </w:rPr>
        <w:t xml:space="preserve">) </w:t>
      </w:r>
      <w:r w:rsidR="00DE3BFB">
        <w:rPr>
          <w:rFonts w:cs="Times New Roman"/>
          <w:sz w:val="24"/>
          <w:szCs w:val="24"/>
          <w:vertAlign w:val="superscript"/>
        </w:rPr>
        <w:t xml:space="preserve"> </w:t>
      </w:r>
      <w:r w:rsidR="00DE3BFB" w:rsidRPr="00DE3BFB">
        <w:rPr>
          <w:rFonts w:cs="Times New Roman"/>
          <w:sz w:val="24"/>
          <w:szCs w:val="24"/>
        </w:rPr>
        <w:t>unit</w:t>
      </w:r>
      <w:proofErr w:type="gramEnd"/>
      <w:r w:rsidR="00DE3BFB">
        <w:rPr>
          <w:rFonts w:cs="Times New Roman"/>
          <w:sz w:val="24"/>
          <w:szCs w:val="24"/>
        </w:rPr>
        <w:t xml:space="preserve"> parabola focal radius will meter changing spherical curvature of 3-space letting </w:t>
      </w:r>
      <w:r w:rsidRPr="006A133F">
        <w:rPr>
          <w:rFonts w:cs="Times New Roman"/>
          <w:i/>
          <w:sz w:val="24"/>
          <w:szCs w:val="24"/>
        </w:rPr>
        <w:t>Mathematica</w:t>
      </w:r>
      <w:r w:rsidRPr="006A133F">
        <w:rPr>
          <w:rFonts w:cs="Times New Roman"/>
          <w:sz w:val="24"/>
          <w:szCs w:val="24"/>
        </w:rPr>
        <w:t xml:space="preserve"> do the </w:t>
      </w:r>
      <w:r w:rsidR="00DE3BFB">
        <w:rPr>
          <w:rFonts w:cs="Times New Roman"/>
          <w:sz w:val="24"/>
          <w:szCs w:val="24"/>
        </w:rPr>
        <w:t xml:space="preserve">mundane and error prone </w:t>
      </w:r>
      <w:r w:rsidRPr="006A133F">
        <w:rPr>
          <w:rFonts w:cs="Times New Roman"/>
          <w:sz w:val="24"/>
          <w:szCs w:val="24"/>
        </w:rPr>
        <w:t>heavy lifting.</w:t>
      </w:r>
      <w:r w:rsidR="00AF064E">
        <w:rPr>
          <w:rFonts w:cs="Times New Roman"/>
          <w:sz w:val="24"/>
          <w:szCs w:val="24"/>
        </w:rPr>
        <w:t xml:space="preserve">  </w:t>
      </w:r>
      <w:r w:rsidRPr="006A133F">
        <w:rPr>
          <w:rFonts w:cs="Times New Roman"/>
          <w:sz w:val="24"/>
          <w:szCs w:val="24"/>
        </w:rPr>
        <w:t>My next post will be curve analysis of a</w:t>
      </w:r>
      <w:r w:rsidR="00836068">
        <w:rPr>
          <w:rFonts w:cs="Times New Roman"/>
          <w:sz w:val="24"/>
          <w:szCs w:val="24"/>
        </w:rPr>
        <w:t xml:space="preserve"> </w:t>
      </w:r>
      <w:r w:rsidR="00836068">
        <w:rPr>
          <w:sz w:val="24"/>
          <w:szCs w:val="24"/>
        </w:rPr>
        <w:t>(</w:t>
      </w:r>
      <w:r w:rsidR="00836068" w:rsidRPr="0011726B">
        <w:rPr>
          <w:rFonts w:cs="Times New Roman"/>
          <w:b/>
          <w:sz w:val="24"/>
          <w:szCs w:val="24"/>
        </w:rPr>
        <w:t>CSDA</w:t>
      </w:r>
      <w:r w:rsidR="00836068">
        <w:rPr>
          <w:rFonts w:cs="Times New Roman"/>
          <w:b/>
          <w:sz w:val="24"/>
          <w:szCs w:val="24"/>
          <w:vertAlign w:val="superscript"/>
        </w:rPr>
        <w:t>©</w:t>
      </w:r>
      <w:r w:rsidR="00836068">
        <w:rPr>
          <w:sz w:val="24"/>
          <w:szCs w:val="24"/>
        </w:rPr>
        <w:t>)</w:t>
      </w:r>
      <w:r w:rsidRPr="006A133F">
        <w:rPr>
          <w:rFonts w:cs="Times New Roman"/>
          <w:b/>
          <w:sz w:val="24"/>
          <w:szCs w:val="24"/>
        </w:rPr>
        <w:t>.</w:t>
      </w:r>
      <w:r w:rsidR="00AF064E">
        <w:rPr>
          <w:rFonts w:cs="Times New Roman"/>
          <w:b/>
          <w:sz w:val="24"/>
          <w:szCs w:val="24"/>
        </w:rPr>
        <w:t xml:space="preserve">  </w:t>
      </w:r>
    </w:p>
    <w:p w:rsidR="00C52D93" w:rsidRDefault="00AF064E" w:rsidP="00AF064E">
      <w:pPr>
        <w:autoSpaceDE w:val="0"/>
        <w:autoSpaceDN w:val="0"/>
        <w:adjustRightInd w:val="0"/>
        <w:spacing w:after="0" w:line="360" w:lineRule="auto"/>
      </w:pPr>
      <w:r>
        <w:rPr>
          <w:rFonts w:cs="Times New Roman"/>
          <w:b/>
          <w:sz w:val="24"/>
          <w:szCs w:val="24"/>
        </w:rPr>
        <w:t>Alexander; CEO Sand Box Geometry LLC</w:t>
      </w:r>
    </w:p>
    <w:sectPr w:rsidR="00C52D93" w:rsidSect="00C52D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764F63"/>
    <w:multiLevelType w:val="hybridMultilevel"/>
    <w:tmpl w:val="292E48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BE7485"/>
    <w:multiLevelType w:val="hybridMultilevel"/>
    <w:tmpl w:val="E4206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186B6B"/>
    <w:multiLevelType w:val="hybridMultilevel"/>
    <w:tmpl w:val="563E13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A71C9B"/>
    <w:multiLevelType w:val="hybridMultilevel"/>
    <w:tmpl w:val="144870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A133F"/>
    <w:rsid w:val="000117FA"/>
    <w:rsid w:val="00056EEA"/>
    <w:rsid w:val="004E7819"/>
    <w:rsid w:val="00654124"/>
    <w:rsid w:val="006A133F"/>
    <w:rsid w:val="00793878"/>
    <w:rsid w:val="00795ED3"/>
    <w:rsid w:val="008215A1"/>
    <w:rsid w:val="00836068"/>
    <w:rsid w:val="00AC152B"/>
    <w:rsid w:val="00AF064E"/>
    <w:rsid w:val="00B273BA"/>
    <w:rsid w:val="00BA76B9"/>
    <w:rsid w:val="00C52D93"/>
    <w:rsid w:val="00DE3B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1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13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A1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33F"/>
    <w:rPr>
      <w:rFonts w:ascii="Tahoma" w:hAnsi="Tahoma" w:cs="Tahoma"/>
      <w:sz w:val="16"/>
      <w:szCs w:val="16"/>
    </w:rPr>
  </w:style>
  <w:style w:type="character" w:customStyle="1" w:styleId="MathematicaFormatStandardForm">
    <w:name w:val="MathematicaFormatStandardForm"/>
    <w:uiPriority w:val="99"/>
    <w:rsid w:val="00056EEA"/>
    <w:rPr>
      <w:rFonts w:ascii="Courier" w:hAnsi="Courier" w:cs="Courie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57632A-7AD0-42D3-B143-617A891A4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L Garron Jr</dc:creator>
  <cp:lastModifiedBy>Alexander L Garron Jr</cp:lastModifiedBy>
  <cp:revision>4</cp:revision>
  <dcterms:created xsi:type="dcterms:W3CDTF">2010-11-25T18:45:00Z</dcterms:created>
  <dcterms:modified xsi:type="dcterms:W3CDTF">2010-11-27T06:02:00Z</dcterms:modified>
</cp:coreProperties>
</file>